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2C6" w:rsidRDefault="00480EA6" w:rsidP="00B632C6">
      <w:pPr>
        <w:spacing w:after="240" w:line="240" w:lineRule="auto"/>
        <w:jc w:val="center"/>
        <w:rPr>
          <w:rFonts w:ascii="Segoe UI" w:eastAsia="Times New Roman" w:hAnsi="Segoe UI" w:cs="Segoe UI"/>
          <w:color w:val="080808"/>
          <w:sz w:val="90"/>
          <w:szCs w:val="9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080808"/>
          <w:sz w:val="90"/>
          <w:szCs w:val="90"/>
          <w:lang w:eastAsia="ru-RU"/>
        </w:rPr>
        <w:t>+</w:t>
      </w:r>
      <w:r w:rsidR="00B632C6" w:rsidRPr="00B632C6">
        <w:rPr>
          <w:rFonts w:ascii="Segoe UI" w:eastAsia="Times New Roman" w:hAnsi="Segoe UI" w:cs="Segoe UI"/>
          <w:color w:val="080808"/>
          <w:sz w:val="90"/>
          <w:szCs w:val="90"/>
          <w:lang w:eastAsia="ru-RU"/>
        </w:rPr>
        <w:t>“</w:t>
      </w:r>
      <w:proofErr w:type="spellStart"/>
      <w:r w:rsidR="00B632C6" w:rsidRPr="00B632C6">
        <w:rPr>
          <w:rFonts w:ascii="Segoe UI" w:eastAsia="Times New Roman" w:hAnsi="Segoe UI" w:cs="Segoe UI"/>
          <w:color w:val="080808"/>
          <w:sz w:val="90"/>
          <w:szCs w:val="90"/>
          <w:lang w:eastAsia="ru-RU"/>
        </w:rPr>
        <w:t>Вандруй</w:t>
      </w:r>
      <w:proofErr w:type="spellEnd"/>
      <w:r w:rsidR="00B632C6" w:rsidRPr="00B632C6">
        <w:rPr>
          <w:rFonts w:ascii="Segoe UI" w:eastAsia="Times New Roman" w:hAnsi="Segoe UI" w:cs="Segoe UI"/>
          <w:color w:val="080808"/>
          <w:sz w:val="90"/>
          <w:szCs w:val="90"/>
          <w:lang w:eastAsia="ru-RU"/>
        </w:rPr>
        <w:t xml:space="preserve"> без меж”</w:t>
      </w:r>
    </w:p>
    <w:p w:rsidR="00CD1C2C" w:rsidRPr="00B632C6" w:rsidRDefault="00CD1C2C" w:rsidP="00B632C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80808"/>
          <w:sz w:val="30"/>
          <w:szCs w:val="30"/>
          <w:lang w:eastAsia="ru-RU"/>
        </w:rPr>
      </w:pPr>
    </w:p>
    <w:p w:rsidR="00B632C6" w:rsidRPr="00B632C6" w:rsidRDefault="00B632C6" w:rsidP="00346ACF">
      <w:pPr>
        <w:spacing w:after="0" w:line="240" w:lineRule="auto"/>
        <w:jc w:val="center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noProof/>
          <w:color w:val="404040"/>
          <w:sz w:val="27"/>
          <w:szCs w:val="27"/>
          <w:lang w:val="en-US"/>
        </w:rPr>
        <w:drawing>
          <wp:inline distT="0" distB="0" distL="0" distR="0">
            <wp:extent cx="4541520" cy="7469336"/>
            <wp:effectExtent l="0" t="0" r="0" b="0"/>
            <wp:docPr id="1" name="Рисунок 1" descr="https://my-vmeste.by/wp-content/uploads/2023/09/%D0%B7%D0%B0%D1%81%D1%82%D0%B0%D0%B2%D0%BA%D0%B0-1-576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-vmeste.by/wp-content/uploads/2023/09/%D0%B7%D0%B0%D1%81%D1%82%D0%B0%D0%B2%D0%BA%D0%B0-1-576x10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746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2C6" w:rsidRPr="00B632C6" w:rsidRDefault="00B632C6" w:rsidP="00B632C6">
      <w:pPr>
        <w:spacing w:after="240" w:line="240" w:lineRule="auto"/>
        <w:jc w:val="center"/>
        <w:rPr>
          <w:rFonts w:ascii="Segoe UI" w:eastAsia="Times New Roman" w:hAnsi="Segoe UI" w:cs="Segoe UI"/>
          <w:color w:val="080808"/>
          <w:sz w:val="33"/>
          <w:szCs w:val="33"/>
          <w:lang w:eastAsia="ru-RU"/>
        </w:rPr>
      </w:pPr>
      <w:r w:rsidRPr="00B632C6">
        <w:rPr>
          <w:rFonts w:ascii="Segoe UI" w:eastAsia="Times New Roman" w:hAnsi="Segoe UI" w:cs="Segoe UI"/>
          <w:color w:val="080808"/>
          <w:sz w:val="33"/>
          <w:szCs w:val="33"/>
          <w:lang w:eastAsia="ru-RU"/>
        </w:rPr>
        <w:lastRenderedPageBreak/>
        <w:t>Удивительна и прекрасна страна Беларусь. Великолепие вековечных лесов, лишь иногда прерываемых живописными, ухоженными полями или россыпью голубых озёр, пленит любого, кто умеет ценить красоту окружающего мира.</w:t>
      </w:r>
      <w:r w:rsidRPr="00B632C6">
        <w:rPr>
          <w:rFonts w:ascii="Segoe UI" w:eastAsia="Times New Roman" w:hAnsi="Segoe UI" w:cs="Segoe UI"/>
          <w:color w:val="080808"/>
          <w:sz w:val="33"/>
          <w:szCs w:val="33"/>
          <w:lang w:eastAsia="ru-RU"/>
        </w:rPr>
        <w:br/>
        <w:t>Города Беларуси обладают своим неповторимым шармом и прельщают туристов своей необыкновенной чистотой, уютом и дружественной атмосферой. Белорусские города – как люди. У каждого своё неповторимое лицо, своя судьба, свои достижения. Одни славятся своим прошлым, исключительной ролью в истории, другие – своей самобытностью и архитектурными памятниками, третьи – красотой современных строений и молодостью…</w:t>
      </w:r>
    </w:p>
    <w:p w:rsidR="00B632C6" w:rsidRPr="00B632C6" w:rsidRDefault="00B632C6" w:rsidP="00B632C6">
      <w:pPr>
        <w:spacing w:after="240" w:line="240" w:lineRule="auto"/>
        <w:jc w:val="center"/>
        <w:rPr>
          <w:rFonts w:ascii="Segoe UI" w:eastAsia="Times New Roman" w:hAnsi="Segoe UI" w:cs="Segoe UI"/>
          <w:color w:val="080808"/>
          <w:sz w:val="56"/>
          <w:szCs w:val="56"/>
          <w:lang w:eastAsia="ru-RU"/>
        </w:rPr>
      </w:pPr>
      <w:r w:rsidRPr="000C452A">
        <w:rPr>
          <w:rFonts w:ascii="Segoe UI" w:eastAsia="Times New Roman" w:hAnsi="Segoe UI" w:cs="Segoe UI"/>
          <w:b/>
          <w:bCs/>
          <w:color w:val="080808"/>
          <w:sz w:val="56"/>
          <w:szCs w:val="56"/>
          <w:lang w:eastAsia="ru-RU"/>
        </w:rPr>
        <w:t>Приглашаем Вас к участию в разработке маршрутов и принятию участия в путешествиях по родной Беларуси.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B632C6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ПРЕДЛАГАЕМ ВАШЕМУ ВНИМАНИЮ ДОСТУПНЫЕ МАРШРУТЫ ПО ПАМЯТНЫМ МЕСТАМ РЕСПУБЛИКИ БЕЛАРУСЬ, ПОДГОТОВЛЕННЫЕ НАШИМИ АКТИВНЫМИ ПУТЕШЕСТВЕННИКАМИ</w:t>
      </w:r>
      <w:r w:rsidRPr="00B632C6"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  <w:t>: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t>Жемчужина Гомельской области – Государственное историко-культурное учреждение “Гомельский дворцово-парковый ансамбль”</w:t>
      </w: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 </w:t>
      </w:r>
      <w:hyperlink r:id="rId5" w:tgtFrame="_blank" w:history="1">
        <w:r w:rsidRPr="003609AB">
          <w:rPr>
            <w:rFonts w:ascii="Segoe UI" w:eastAsia="Times New Roman" w:hAnsi="Segoe UI" w:cs="Segoe UI"/>
            <w:color w:val="34495E"/>
            <w:sz w:val="32"/>
            <w:szCs w:val="32"/>
            <w:lang w:eastAsia="ru-RU"/>
          </w:rPr>
          <w:t>https://my-vmeste.by/zhemchuzhina-gomelskoj-oblasti-gosudarstvennoe-istoriko-kulturnoe-uchrezhdenie-gomelskij-dvorcovo-parkovyj-ansambl/</w:t>
        </w:r>
      </w:hyperlink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t>Государственное учреждение “Музей истории г.Гомеля”</w:t>
      </w: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 </w:t>
      </w:r>
      <w:hyperlink r:id="rId6" w:tgtFrame="_blank" w:history="1">
        <w:r w:rsidRPr="003609AB">
          <w:rPr>
            <w:rFonts w:ascii="Segoe UI" w:eastAsia="Times New Roman" w:hAnsi="Segoe UI" w:cs="Segoe UI"/>
            <w:color w:val="34495E"/>
            <w:sz w:val="32"/>
            <w:szCs w:val="32"/>
            <w:lang w:eastAsia="ru-RU"/>
          </w:rPr>
          <w:t>https://my-vmeste.by/gosudarstvennoe-uchrezhdenie-muzej-istorii-g-gomelja/</w:t>
        </w:r>
      </w:hyperlink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lastRenderedPageBreak/>
        <w:t>Государственное учреждение культуры “</w:t>
      </w:r>
      <w:proofErr w:type="spellStart"/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t>Ветковский</w:t>
      </w:r>
      <w:proofErr w:type="spellEnd"/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t xml:space="preserve"> музей старообрядчества и белорусских традиций” </w:t>
      </w:r>
      <w:hyperlink r:id="rId7" w:tgtFrame="_blank" w:history="1">
        <w:r w:rsidRPr="003609AB">
          <w:rPr>
            <w:rFonts w:ascii="Segoe UI" w:eastAsia="Times New Roman" w:hAnsi="Segoe UI" w:cs="Segoe UI"/>
            <w:color w:val="34495E"/>
            <w:sz w:val="32"/>
            <w:szCs w:val="32"/>
            <w:lang w:eastAsia="ru-RU"/>
          </w:rPr>
          <w:t>https://my-vmeste.by/gosudarstvennoe-uchrezhdenie-kultury-vetkovskij-muzej-staroobrjadchestva-i-belorusskih-tradicij/</w:t>
        </w:r>
      </w:hyperlink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t>Учреждение “Белорусский государственный музей истории Великой Отечественной войны” </w:t>
      </w:r>
      <w:hyperlink r:id="rId8" w:tgtFrame="_blank" w:history="1">
        <w:r w:rsidRPr="003609AB">
          <w:rPr>
            <w:rFonts w:ascii="Segoe UI" w:eastAsia="Times New Roman" w:hAnsi="Segoe UI" w:cs="Segoe UI"/>
            <w:color w:val="34495E"/>
            <w:sz w:val="32"/>
            <w:szCs w:val="32"/>
            <w:lang w:eastAsia="ru-RU"/>
          </w:rPr>
          <w:t>https://my-vmeste.by/uchrezhdenie-belorusskij-gosudarstvennyj-muzej-istoriivelikoj-otechestvennoj-vojny/</w:t>
        </w:r>
      </w:hyperlink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3609AB">
        <w:rPr>
          <w:rFonts w:ascii="Segoe UI" w:eastAsia="Times New Roman" w:hAnsi="Segoe UI" w:cs="Segoe UI"/>
          <w:b/>
          <w:bCs/>
          <w:color w:val="404040"/>
          <w:sz w:val="32"/>
          <w:szCs w:val="32"/>
          <w:lang w:eastAsia="ru-RU"/>
        </w:rPr>
        <w:t>«Гараж военной славы», созданный энтузиастом-любителем, воином-интернационалистом Вдовенко А.Л.</w:t>
      </w: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 </w:t>
      </w:r>
      <w:hyperlink r:id="rId9" w:tgtFrame="_blank" w:history="1">
        <w:r w:rsidRPr="003609AB">
          <w:rPr>
            <w:rFonts w:ascii="Segoe UI" w:eastAsia="Times New Roman" w:hAnsi="Segoe UI" w:cs="Segoe UI"/>
            <w:color w:val="34495E"/>
            <w:sz w:val="32"/>
            <w:szCs w:val="32"/>
            <w:lang w:eastAsia="ru-RU"/>
          </w:rPr>
          <w:t>https://my-vmeste.by/garazh-voennoj-slavy-sozdannyj-jentuziastom-ljubitelem-voinom-internacionalistom-vdovenko-a-l/</w:t>
        </w:r>
      </w:hyperlink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Для людей с инвалидностью организовано в посещаемых учреждениях: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бесплатный государственный проезд по городу и в пригороде (на автобусах и поезде);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понижен бордюрный камень;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ровное дорожное покрытие и отсутствие барьеров на пути движения;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оборудован санузел;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на входе и в санитарной комнате для посетителей  установлены таблички со шрифтом Брайля;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расширена входная группа;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установлена мнемосхема планов эвакуации шрифтом Брайля;</w:t>
      </w:r>
    </w:p>
    <w:p w:rsidR="00B632C6" w:rsidRPr="00B632C6" w:rsidRDefault="00B632C6" w:rsidP="00B632C6">
      <w:pPr>
        <w:spacing w:after="240" w:line="240" w:lineRule="auto"/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произведена контрастная маркировка стеклянных дверей и ручек; </w:t>
      </w:r>
    </w:p>
    <w:p w:rsidR="00E24EC1" w:rsidRPr="00B67A67" w:rsidRDefault="00B632C6" w:rsidP="000C452A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B632C6">
        <w:rPr>
          <w:rFonts w:ascii="Segoe UI" w:eastAsia="Times New Roman" w:hAnsi="Segoe UI" w:cs="Segoe UI"/>
          <w:color w:val="404040"/>
          <w:sz w:val="32"/>
          <w:szCs w:val="32"/>
          <w:lang w:eastAsia="ru-RU"/>
        </w:rPr>
        <w:t>имеются речевые информаторы.</w:t>
      </w:r>
    </w:p>
    <w:sectPr w:rsidR="00E24EC1" w:rsidRPr="00B67A67" w:rsidSect="000454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C6"/>
    <w:rsid w:val="000454D9"/>
    <w:rsid w:val="000C452A"/>
    <w:rsid w:val="00346ACF"/>
    <w:rsid w:val="003609AB"/>
    <w:rsid w:val="00472497"/>
    <w:rsid w:val="00480EA6"/>
    <w:rsid w:val="008358DA"/>
    <w:rsid w:val="00B4722B"/>
    <w:rsid w:val="00B51411"/>
    <w:rsid w:val="00B632C6"/>
    <w:rsid w:val="00B67A67"/>
    <w:rsid w:val="00CD1C2C"/>
    <w:rsid w:val="00DF25B3"/>
    <w:rsid w:val="00E24EC1"/>
    <w:rsid w:val="00E4051C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37A1BD-3A93-4BA9-A755-43C472C5C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B6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32C6"/>
    <w:rPr>
      <w:b/>
      <w:bCs/>
    </w:rPr>
  </w:style>
  <w:style w:type="paragraph" w:styleId="a4">
    <w:name w:val="Normal (Web)"/>
    <w:basedOn w:val="a"/>
    <w:uiPriority w:val="99"/>
    <w:semiHidden/>
    <w:unhideWhenUsed/>
    <w:rsid w:val="00B6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electric-grass-gradient-background">
    <w:name w:val="has-electric-grass-gradient-background"/>
    <w:basedOn w:val="a"/>
    <w:rsid w:val="00B6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32C6"/>
    <w:rPr>
      <w:color w:val="0000FF"/>
      <w:u w:val="single"/>
    </w:rPr>
  </w:style>
  <w:style w:type="paragraph" w:customStyle="1" w:styleId="has-cyan-bluish-gray-background-color">
    <w:name w:val="has-cyan-bluish-gray-background-color"/>
    <w:basedOn w:val="a"/>
    <w:rsid w:val="00B6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3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6400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vmeste.by/uchrezhdenie-belorusskij-gosudarstvennyj-muzej-istoriivelikoj-otechestvennoj-vojn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-vmeste.by/gosudarstvennoe-uchrezhdenie-kultury-vetkovskij-muzej-staroobrjadchestva-i-belorusskih-tradicij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vmeste.by/gosudarstvennoe-uchrezhdenie-muzej-istorii-g-gomelj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-vmeste.by/zhemchuzhina-gomelskoj-oblasti-gosudarstvennoe-istoriko-kulturnoe-uchrezhdenie-gomelskij-dvorcovo-parkovyj-ansambl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y-vmeste.by/garazh-voennoj-slavy-sozdannyj-jentuziastom-ljubitelem-voinom-internacionalistom-vdovenko-a-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2024-07-04T07:35:00Z</dcterms:created>
  <dcterms:modified xsi:type="dcterms:W3CDTF">2024-07-04T07:35:00Z</dcterms:modified>
</cp:coreProperties>
</file>