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51" w:rsidRPr="007258E0" w:rsidRDefault="00CF7751" w:rsidP="00CF7751">
      <w:pPr>
        <w:shd w:val="clear" w:color="auto" w:fill="FFFFFF"/>
        <w:spacing w:after="240"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CF7751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 xml:space="preserve">С целью оказания услуги временного приюта в </w:t>
      </w:r>
      <w:proofErr w:type="spellStart"/>
      <w:r w:rsidRPr="00CF7751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г</w:t>
      </w:r>
      <w:proofErr w:type="gramStart"/>
      <w:r w:rsidRPr="00CF7751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.Г</w:t>
      </w:r>
      <w:proofErr w:type="gramEnd"/>
      <w:r w:rsidRPr="00CF7751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омеле</w:t>
      </w:r>
      <w:proofErr w:type="spellEnd"/>
      <w:r w:rsidRPr="00CF7751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 xml:space="preserve"> можно обращаться по телефону 35 75 64.</w:t>
      </w:r>
    </w:p>
    <w:p w:rsidR="00CF7751" w:rsidRPr="007258E0" w:rsidRDefault="00CF7751" w:rsidP="00CF77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временного приюта предоставляется «кризисными» комнатами учреждений социального обслуживания. </w:t>
      </w:r>
      <w:r w:rsidRPr="007258E0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«Кризисная» комната – специально оборудованное отдельное помещение, в котором созданы необходимые условия для безопасного проживания.</w:t>
      </w:r>
    </w:p>
    <w:p w:rsidR="00CF7751" w:rsidRPr="00CF7751" w:rsidRDefault="00CF7751" w:rsidP="00CF77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751">
        <w:rPr>
          <w:rFonts w:ascii="Times New Roman" w:hAnsi="Times New Roman" w:cs="Times New Roman"/>
          <w:b/>
          <w:sz w:val="28"/>
          <w:szCs w:val="28"/>
        </w:rPr>
        <w:t>Ус</w:t>
      </w:r>
      <w:r w:rsidRPr="00CF7751">
        <w:rPr>
          <w:rFonts w:ascii="Times New Roman" w:hAnsi="Times New Roman" w:cs="Times New Roman"/>
          <w:b/>
          <w:sz w:val="28"/>
          <w:szCs w:val="28"/>
        </w:rPr>
        <w:t xml:space="preserve">луги временного приюта </w:t>
      </w:r>
      <w:r w:rsidRPr="00CF7751">
        <w:rPr>
          <w:rFonts w:ascii="Times New Roman" w:hAnsi="Times New Roman" w:cs="Times New Roman"/>
          <w:b/>
          <w:sz w:val="28"/>
          <w:szCs w:val="28"/>
        </w:rPr>
        <w:t xml:space="preserve">могут быть предоставлены </w:t>
      </w:r>
      <w:r w:rsidRPr="00CF7751">
        <w:rPr>
          <w:rFonts w:ascii="Times New Roman" w:hAnsi="Times New Roman" w:cs="Times New Roman"/>
          <w:b/>
          <w:sz w:val="28"/>
          <w:szCs w:val="28"/>
        </w:rPr>
        <w:t>жертв</w:t>
      </w:r>
      <w:r w:rsidRPr="00CF7751">
        <w:rPr>
          <w:rFonts w:ascii="Times New Roman" w:hAnsi="Times New Roman" w:cs="Times New Roman"/>
          <w:b/>
          <w:sz w:val="28"/>
          <w:szCs w:val="28"/>
        </w:rPr>
        <w:t>ам</w:t>
      </w:r>
      <w:r w:rsidRPr="00CF7751">
        <w:rPr>
          <w:rFonts w:ascii="Times New Roman" w:hAnsi="Times New Roman" w:cs="Times New Roman"/>
          <w:b/>
          <w:sz w:val="28"/>
          <w:szCs w:val="28"/>
        </w:rPr>
        <w:t xml:space="preserve"> торговли людьми, лиц</w:t>
      </w:r>
      <w:r w:rsidRPr="00CF7751">
        <w:rPr>
          <w:rFonts w:ascii="Times New Roman" w:hAnsi="Times New Roman" w:cs="Times New Roman"/>
          <w:b/>
          <w:sz w:val="28"/>
          <w:szCs w:val="28"/>
        </w:rPr>
        <w:t>ам</w:t>
      </w:r>
      <w:r w:rsidRPr="00CF7751">
        <w:rPr>
          <w:rFonts w:ascii="Times New Roman" w:hAnsi="Times New Roman" w:cs="Times New Roman"/>
          <w:b/>
          <w:sz w:val="28"/>
          <w:szCs w:val="28"/>
        </w:rPr>
        <w:t>, пострадавши</w:t>
      </w:r>
      <w:r w:rsidRPr="00CF7751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CF7751">
        <w:rPr>
          <w:rFonts w:ascii="Times New Roman" w:hAnsi="Times New Roman" w:cs="Times New Roman"/>
          <w:b/>
          <w:sz w:val="28"/>
          <w:szCs w:val="28"/>
        </w:rPr>
        <w:t>от насилия,</w:t>
      </w:r>
      <w:r w:rsidRPr="00CF7751">
        <w:rPr>
          <w:rFonts w:ascii="Times New Roman" w:hAnsi="Times New Roman" w:cs="Times New Roman"/>
          <w:b/>
          <w:sz w:val="28"/>
          <w:szCs w:val="28"/>
        </w:rPr>
        <w:t xml:space="preserve"> террористических актов, техно</w:t>
      </w:r>
      <w:r w:rsidRPr="00CF7751">
        <w:rPr>
          <w:rFonts w:ascii="Times New Roman" w:hAnsi="Times New Roman" w:cs="Times New Roman"/>
          <w:b/>
          <w:sz w:val="28"/>
          <w:szCs w:val="28"/>
        </w:rPr>
        <w:t>генных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катастроф и стихийных бедствий</w:t>
      </w:r>
      <w:r w:rsidRPr="00CF7751">
        <w:rPr>
          <w:rFonts w:ascii="Times New Roman" w:hAnsi="Times New Roman" w:cs="Times New Roman"/>
          <w:b/>
          <w:sz w:val="28"/>
          <w:szCs w:val="28"/>
        </w:rPr>
        <w:t>.</w:t>
      </w:r>
    </w:p>
    <w:p w:rsidR="00CF7751" w:rsidRPr="007258E0" w:rsidRDefault="00CF7751" w:rsidP="00CF77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оказанием услуги граждане обращаются в территориальный центр социального обслуживания населения самостоятельно или по направлению органов по труду, занятости и социальной защите, образования, внутренних дел, организаций здравоохранения.</w:t>
      </w:r>
    </w:p>
    <w:p w:rsidR="00CF7751" w:rsidRPr="007258E0" w:rsidRDefault="00CF7751" w:rsidP="00CF77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 «кризисной» комнаты – круглосуточный. Во время пребывания граждан в «кризисной» комнате бытовые и прочие условия жизнедеятельности определяются по принципу самообслуживания. При заселении семьи с детьми уход за детьми осуществляется родителем.</w:t>
      </w:r>
    </w:p>
    <w:p w:rsidR="00CF7751" w:rsidRDefault="00CF7751" w:rsidP="00CF77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Лицам из числа детей-сирот и детей, оставшихся без попечения родителей, </w:t>
      </w:r>
      <w:r w:rsidRPr="007258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прибывшим в район при распределении по первому рабочему месту, услуга временного приюта оказывается на кратковременный период решения вопроса о предоставлении места проживан</w:t>
      </w:r>
      <w:r w:rsidRPr="00CF7751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CF7751" w:rsidRPr="00CF7751" w:rsidRDefault="00CF7751" w:rsidP="00CF77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услуги временного приюта для лиц, пострадавших от насилия в семье, не зависит от места регистрации или проживания.</w:t>
      </w:r>
    </w:p>
    <w:p w:rsidR="00CF7751" w:rsidRPr="007258E0" w:rsidRDefault="00CF7751" w:rsidP="00CF77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Контактные данные всех территориальных центров социального обслуживания населения Гомельской области</w:t>
      </w:r>
      <w:r w:rsidRPr="00CF775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</w:t>
      </w:r>
      <w:hyperlink r:id="rId5" w:tgtFrame="_blank" w:history="1">
        <w:r w:rsidRPr="00CF7751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http://my-vmeste.by/wp-content/uploads/2021/08/Список-ТЦСОН-Гомелськой-области.docx</w:t>
        </w:r>
      </w:hyperlink>
    </w:p>
    <w:p w:rsidR="00E57D8E" w:rsidRDefault="00E57D8E">
      <w:bookmarkStart w:id="0" w:name="_GoBack"/>
      <w:bookmarkEnd w:id="0"/>
    </w:p>
    <w:sectPr w:rsidR="00E5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3A"/>
    <w:rsid w:val="00484A7D"/>
    <w:rsid w:val="005367C9"/>
    <w:rsid w:val="00835F3A"/>
    <w:rsid w:val="00CF7751"/>
    <w:rsid w:val="00E5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7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-vmeste.by/wp-content/uploads/2021/08/%D0%A1%D0%BF%D0%B8%D1%81%D0%BE%D0%BA-%D0%A2%D0%A6%D0%A1%D0%9E%D0%9D-%D0%93%D0%BE%D0%BC%D0%B5%D0%BB%D1%81%D1%8C%D0%BA%D0%BE%D0%B9-%D0%BE%D0%B1%D0%BB%D0%B0%D1%81%D1%82%D0%B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2022-02-02T08:10:00Z</dcterms:created>
  <dcterms:modified xsi:type="dcterms:W3CDTF">2022-02-02T08:14:00Z</dcterms:modified>
</cp:coreProperties>
</file>